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5CE" w14:textId="4D5397AF" w:rsidR="0006479D" w:rsidRPr="00705F84" w:rsidRDefault="00705F84" w:rsidP="00705F84">
      <w:pPr>
        <w:tabs>
          <w:tab w:val="left" w:pos="-1440"/>
          <w:tab w:val="left" w:pos="-720"/>
        </w:tabs>
        <w:suppressAutoHyphens/>
        <w:spacing w:line="240" w:lineRule="atLeast"/>
        <w:jc w:val="center"/>
        <w:rPr>
          <w:rFonts w:ascii="Calibri" w:hAnsi="Calibri" w:cs="Arial"/>
          <w:b/>
          <w:bCs/>
          <w:spacing w:val="-3"/>
          <w:sz w:val="32"/>
          <w:szCs w:val="32"/>
        </w:rPr>
      </w:pPr>
      <w:r>
        <w:rPr>
          <w:rFonts w:ascii="Arial" w:hAnsi="Arial" w:cs="Arial"/>
          <w:b/>
          <w:bCs/>
          <w:noProof/>
        </w:rPr>
        <w:drawing>
          <wp:inline distT="0" distB="0" distL="0" distR="0" wp14:anchorId="1AEEFD2D" wp14:editId="61AF0005">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325FC843" w14:textId="77777777" w:rsidR="00705F84" w:rsidRDefault="00705F84" w:rsidP="00705F84">
      <w:pPr>
        <w:tabs>
          <w:tab w:val="left" w:pos="-1440"/>
          <w:tab w:val="left" w:pos="-720"/>
        </w:tabs>
        <w:suppressAutoHyphens/>
        <w:spacing w:line="240" w:lineRule="atLeast"/>
        <w:ind w:left="2880" w:firstLine="720"/>
        <w:jc w:val="both"/>
        <w:rPr>
          <w:rFonts w:asciiTheme="minorHAnsi" w:hAnsiTheme="minorHAnsi" w:cs="Arial"/>
          <w:b/>
          <w:bCs/>
          <w:spacing w:val="-3"/>
          <w:sz w:val="36"/>
          <w:szCs w:val="36"/>
        </w:rPr>
      </w:pPr>
    </w:p>
    <w:p w14:paraId="0FFB65D1" w14:textId="77777777" w:rsidR="00D509DD" w:rsidRPr="00705F84" w:rsidRDefault="00D509DD" w:rsidP="00705F84">
      <w:pPr>
        <w:tabs>
          <w:tab w:val="left" w:pos="-1440"/>
          <w:tab w:val="left" w:pos="-720"/>
        </w:tabs>
        <w:suppressAutoHyphens/>
        <w:spacing w:line="240" w:lineRule="atLeast"/>
        <w:jc w:val="both"/>
        <w:rPr>
          <w:rFonts w:ascii="Calibri" w:hAnsi="Calibri" w:cs="Arial"/>
          <w:b/>
          <w:bCs/>
          <w:spacing w:val="-3"/>
          <w:sz w:val="32"/>
          <w:szCs w:val="32"/>
        </w:rPr>
      </w:pPr>
    </w:p>
    <w:tbl>
      <w:tblPr>
        <w:tblW w:w="9108" w:type="dxa"/>
        <w:tblLook w:val="0000" w:firstRow="0" w:lastRow="0" w:firstColumn="0" w:lastColumn="0" w:noHBand="0" w:noVBand="0"/>
      </w:tblPr>
      <w:tblGrid>
        <w:gridCol w:w="2088"/>
        <w:gridCol w:w="7020"/>
      </w:tblGrid>
      <w:tr w:rsidR="00705F84" w:rsidRPr="00705F84" w14:paraId="1138DF7C" w14:textId="77777777" w:rsidTr="001D4635">
        <w:tc>
          <w:tcPr>
            <w:tcW w:w="2088" w:type="dxa"/>
          </w:tcPr>
          <w:p w14:paraId="291DB1CE" w14:textId="57CB1F0D" w:rsidR="00705F84" w:rsidRPr="00593C6B" w:rsidRDefault="00924546" w:rsidP="00705F84">
            <w:pPr>
              <w:keepNext/>
              <w:outlineLvl w:val="3"/>
              <w:rPr>
                <w:rFonts w:ascii="Calibri" w:hAnsi="Calibri" w:cs="Arial"/>
                <w:b/>
                <w:bCs/>
                <w:sz w:val="26"/>
                <w:szCs w:val="26"/>
                <w:lang w:eastAsia="en-US"/>
              </w:rPr>
            </w:pPr>
            <w:r w:rsidRPr="00593C6B">
              <w:rPr>
                <w:rFonts w:ascii="Calibri" w:hAnsi="Calibri" w:cs="Arial"/>
                <w:b/>
                <w:bCs/>
                <w:sz w:val="26"/>
                <w:szCs w:val="26"/>
                <w:lang w:eastAsia="en-US"/>
              </w:rPr>
              <w:t>Role</w:t>
            </w:r>
          </w:p>
        </w:tc>
        <w:tc>
          <w:tcPr>
            <w:tcW w:w="7020" w:type="dxa"/>
          </w:tcPr>
          <w:p w14:paraId="733B0329" w14:textId="5E68C87C" w:rsidR="00705F84" w:rsidRPr="003B67F7" w:rsidRDefault="00924546" w:rsidP="00705F84">
            <w:pPr>
              <w:rPr>
                <w:rFonts w:ascii="Calibri" w:hAnsi="Calibri" w:cs="Arial"/>
                <w:lang w:eastAsia="en-US"/>
              </w:rPr>
            </w:pPr>
            <w:r w:rsidRPr="003B67F7">
              <w:rPr>
                <w:rFonts w:ascii="Calibri" w:hAnsi="Calibri" w:cs="Arial"/>
                <w:lang w:eastAsia="en-US"/>
              </w:rPr>
              <w:t>Trustee</w:t>
            </w:r>
            <w:r w:rsidR="006456BD">
              <w:rPr>
                <w:rFonts w:ascii="Calibri" w:hAnsi="Calibri" w:cs="Arial"/>
                <w:lang w:eastAsia="en-US"/>
              </w:rPr>
              <w:t xml:space="preserve"> (with HR Focus)</w:t>
            </w:r>
          </w:p>
          <w:p w14:paraId="39F543DA" w14:textId="77777777" w:rsidR="00705F84" w:rsidRPr="003B67F7" w:rsidRDefault="00705F84" w:rsidP="00705F84">
            <w:pPr>
              <w:rPr>
                <w:rFonts w:ascii="Calibri" w:hAnsi="Calibri" w:cs="Arial"/>
                <w:lang w:eastAsia="en-US"/>
              </w:rPr>
            </w:pPr>
          </w:p>
        </w:tc>
      </w:tr>
      <w:tr w:rsidR="00705F84" w:rsidRPr="00705F84" w14:paraId="1ECE442C" w14:textId="77777777" w:rsidTr="001D4635">
        <w:tc>
          <w:tcPr>
            <w:tcW w:w="2088" w:type="dxa"/>
          </w:tcPr>
          <w:p w14:paraId="4DE250FE" w14:textId="77777777" w:rsidR="00705F84" w:rsidRPr="00593C6B" w:rsidRDefault="00705F84" w:rsidP="00705F84">
            <w:pPr>
              <w:rPr>
                <w:rFonts w:ascii="Calibri" w:hAnsi="Calibri" w:cs="Arial"/>
                <w:b/>
                <w:bCs/>
                <w:sz w:val="26"/>
                <w:szCs w:val="26"/>
                <w:lang w:eastAsia="en-US"/>
              </w:rPr>
            </w:pPr>
            <w:r w:rsidRPr="00593C6B">
              <w:rPr>
                <w:rFonts w:ascii="Calibri" w:hAnsi="Calibri" w:cs="Arial"/>
                <w:b/>
                <w:bCs/>
                <w:sz w:val="26"/>
                <w:szCs w:val="26"/>
                <w:lang w:eastAsia="en-US"/>
              </w:rPr>
              <w:t>Location</w:t>
            </w:r>
          </w:p>
        </w:tc>
        <w:tc>
          <w:tcPr>
            <w:tcW w:w="7020" w:type="dxa"/>
          </w:tcPr>
          <w:p w14:paraId="7E49FBE8" w14:textId="2FC2C302" w:rsidR="00705F84" w:rsidRPr="003B67F7" w:rsidRDefault="00705F84" w:rsidP="00705F84">
            <w:pPr>
              <w:rPr>
                <w:rFonts w:ascii="Calibri" w:hAnsi="Calibri" w:cs="Arial"/>
                <w:lang w:eastAsia="en-US"/>
              </w:rPr>
            </w:pPr>
            <w:r w:rsidRPr="003B67F7">
              <w:rPr>
                <w:rFonts w:ascii="Calibri" w:hAnsi="Calibri" w:cs="Arial"/>
                <w:lang w:eastAsia="en-US"/>
              </w:rPr>
              <w:t>33a, Islington Park Street, London</w:t>
            </w:r>
            <w:r w:rsidR="00F26F7C" w:rsidRPr="003B67F7">
              <w:rPr>
                <w:rFonts w:ascii="Calibri" w:hAnsi="Calibri" w:cs="Arial"/>
                <w:lang w:eastAsia="en-US"/>
              </w:rPr>
              <w:t>,</w:t>
            </w:r>
            <w:r w:rsidRPr="003B67F7">
              <w:rPr>
                <w:rFonts w:ascii="Calibri" w:hAnsi="Calibri" w:cs="Arial"/>
                <w:lang w:eastAsia="en-US"/>
              </w:rPr>
              <w:t xml:space="preserve"> N1 1QB</w:t>
            </w:r>
          </w:p>
          <w:p w14:paraId="7751F91A" w14:textId="77777777" w:rsidR="00705F84" w:rsidRPr="003B67F7" w:rsidRDefault="00705F84" w:rsidP="00705F84">
            <w:pPr>
              <w:rPr>
                <w:rFonts w:ascii="Calibri" w:hAnsi="Calibri" w:cs="Arial"/>
                <w:lang w:eastAsia="en-US"/>
              </w:rPr>
            </w:pPr>
          </w:p>
        </w:tc>
      </w:tr>
      <w:tr w:rsidR="00705F84" w:rsidRPr="00705F84" w14:paraId="43D507BA" w14:textId="77777777" w:rsidTr="001D4635">
        <w:tc>
          <w:tcPr>
            <w:tcW w:w="2088" w:type="dxa"/>
          </w:tcPr>
          <w:p w14:paraId="6A1A0AD9" w14:textId="77777777" w:rsidR="00705F84" w:rsidRPr="00593C6B" w:rsidRDefault="00705F84" w:rsidP="00705F84">
            <w:pPr>
              <w:rPr>
                <w:rFonts w:ascii="Calibri" w:hAnsi="Calibri" w:cs="Arial"/>
                <w:b/>
                <w:bCs/>
                <w:sz w:val="26"/>
                <w:szCs w:val="26"/>
                <w:lang w:eastAsia="en-US"/>
              </w:rPr>
            </w:pPr>
            <w:r w:rsidRPr="00593C6B">
              <w:rPr>
                <w:rFonts w:ascii="Calibri" w:hAnsi="Calibri" w:cs="Arial"/>
                <w:b/>
                <w:bCs/>
                <w:sz w:val="26"/>
                <w:szCs w:val="26"/>
                <w:lang w:eastAsia="en-US"/>
              </w:rPr>
              <w:t>Mission</w:t>
            </w:r>
          </w:p>
        </w:tc>
        <w:tc>
          <w:tcPr>
            <w:tcW w:w="7020" w:type="dxa"/>
          </w:tcPr>
          <w:p w14:paraId="36B11DE7" w14:textId="2F5670D8" w:rsidR="00705F84" w:rsidRPr="003B67F7" w:rsidRDefault="00705F84" w:rsidP="000A769E">
            <w:pPr>
              <w:spacing w:after="120"/>
              <w:rPr>
                <w:rFonts w:ascii="Calibri" w:hAnsi="Calibri" w:cs="Arial"/>
                <w:lang w:eastAsia="en-US"/>
              </w:rPr>
            </w:pPr>
            <w:r w:rsidRPr="003B67F7">
              <w:rPr>
                <w:rFonts w:ascii="Calibri" w:hAnsi="Calibri" w:cs="Arial"/>
                <w:lang w:eastAsia="en-US"/>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3B67F7">
              <w:rPr>
                <w:rFonts w:ascii="Calibri" w:hAnsi="Calibri" w:cs="Arial"/>
                <w:lang w:eastAsia="en-US"/>
              </w:rPr>
              <w:t>occupation</w:t>
            </w:r>
            <w:proofErr w:type="gramEnd"/>
            <w:r w:rsidRPr="003B67F7">
              <w:rPr>
                <w:rFonts w:ascii="Calibri" w:hAnsi="Calibri" w:cs="Arial"/>
                <w:lang w:eastAsia="en-US"/>
              </w:rPr>
              <w:t xml:space="preserve"> and displacement, in the occupied Palestinian territory and Lebanon.</w:t>
            </w:r>
          </w:p>
        </w:tc>
      </w:tr>
      <w:tr w:rsidR="00705F84" w:rsidRPr="00705F84" w14:paraId="6AD569A1" w14:textId="77777777" w:rsidTr="001D4635">
        <w:tc>
          <w:tcPr>
            <w:tcW w:w="2088" w:type="dxa"/>
          </w:tcPr>
          <w:p w14:paraId="46363866" w14:textId="36917766" w:rsidR="00705F84" w:rsidRPr="00593C6B" w:rsidRDefault="00924546" w:rsidP="00705F84">
            <w:pPr>
              <w:rPr>
                <w:rFonts w:ascii="Calibri" w:hAnsi="Calibri" w:cs="Arial"/>
                <w:b/>
                <w:bCs/>
                <w:sz w:val="26"/>
                <w:szCs w:val="26"/>
                <w:lang w:eastAsia="en-US"/>
              </w:rPr>
            </w:pPr>
            <w:r w:rsidRPr="00593C6B">
              <w:rPr>
                <w:rFonts w:ascii="Calibri" w:hAnsi="Calibri" w:cs="Arial"/>
                <w:b/>
                <w:bCs/>
                <w:sz w:val="26"/>
                <w:szCs w:val="26"/>
                <w:lang w:eastAsia="en-US"/>
              </w:rPr>
              <w:t>Remuneration</w:t>
            </w:r>
          </w:p>
        </w:tc>
        <w:tc>
          <w:tcPr>
            <w:tcW w:w="7020" w:type="dxa"/>
          </w:tcPr>
          <w:p w14:paraId="6065ED77" w14:textId="1393E953" w:rsidR="00924546" w:rsidRPr="003B67F7" w:rsidRDefault="00593C6B" w:rsidP="00924546">
            <w:pPr>
              <w:jc w:val="both"/>
              <w:rPr>
                <w:rFonts w:ascii="Gill Sans MT" w:hAnsi="Gill Sans MT" w:cs="Arial"/>
              </w:rPr>
            </w:pPr>
            <w:r>
              <w:rPr>
                <w:rFonts w:ascii="Calibri" w:hAnsi="Calibri" w:cs="Arial"/>
                <w:lang w:eastAsia="en-US"/>
              </w:rPr>
              <w:t>Voluntary</w:t>
            </w:r>
          </w:p>
          <w:p w14:paraId="5D56ED2B" w14:textId="3CEA9516" w:rsidR="003754E3" w:rsidRPr="003B67F7" w:rsidRDefault="003754E3" w:rsidP="003754E3">
            <w:pPr>
              <w:rPr>
                <w:rFonts w:ascii="Calibri" w:hAnsi="Calibri" w:cs="Arial"/>
                <w:lang w:eastAsia="en-US"/>
              </w:rPr>
            </w:pPr>
          </w:p>
        </w:tc>
      </w:tr>
      <w:tr w:rsidR="00705F84" w:rsidRPr="00705F84" w14:paraId="1C11B3B0" w14:textId="77777777" w:rsidTr="001D4635">
        <w:tc>
          <w:tcPr>
            <w:tcW w:w="2088" w:type="dxa"/>
          </w:tcPr>
          <w:p w14:paraId="5BAADFC4" w14:textId="059E4E50" w:rsidR="00924546" w:rsidRPr="00593C6B" w:rsidRDefault="003B67F7" w:rsidP="001D3935">
            <w:pPr>
              <w:rPr>
                <w:rFonts w:ascii="Calibri" w:hAnsi="Calibri" w:cs="Arial"/>
                <w:b/>
                <w:bCs/>
                <w:sz w:val="26"/>
                <w:szCs w:val="26"/>
                <w:lang w:eastAsia="en-US"/>
              </w:rPr>
            </w:pPr>
            <w:r w:rsidRPr="00593C6B">
              <w:rPr>
                <w:rFonts w:ascii="Calibri" w:hAnsi="Calibri" w:cs="Arial"/>
                <w:b/>
                <w:bCs/>
                <w:sz w:val="26"/>
                <w:szCs w:val="26"/>
                <w:lang w:eastAsia="en-US"/>
              </w:rPr>
              <w:t>Reporting to</w:t>
            </w:r>
          </w:p>
        </w:tc>
        <w:tc>
          <w:tcPr>
            <w:tcW w:w="7020" w:type="dxa"/>
          </w:tcPr>
          <w:p w14:paraId="0D346AFA" w14:textId="252F06C4" w:rsidR="00924546" w:rsidRPr="003B67F7" w:rsidRDefault="003B67F7" w:rsidP="00705F84">
            <w:pPr>
              <w:rPr>
                <w:rFonts w:ascii="Calibri" w:hAnsi="Calibri" w:cs="Arial"/>
                <w:lang w:eastAsia="en-US"/>
              </w:rPr>
            </w:pPr>
            <w:r>
              <w:rPr>
                <w:rFonts w:ascii="Calibri" w:hAnsi="Calibri" w:cs="Arial"/>
                <w:lang w:eastAsia="en-US"/>
              </w:rPr>
              <w:t>Board of Trustees</w:t>
            </w:r>
          </w:p>
          <w:p w14:paraId="68D059CB" w14:textId="77777777" w:rsidR="00705F84" w:rsidRPr="003B67F7" w:rsidRDefault="00705F84" w:rsidP="003B67F7">
            <w:pPr>
              <w:rPr>
                <w:rFonts w:ascii="Calibri" w:hAnsi="Calibri" w:cs="Arial"/>
                <w:lang w:eastAsia="en-US"/>
              </w:rPr>
            </w:pPr>
          </w:p>
        </w:tc>
      </w:tr>
    </w:tbl>
    <w:p w14:paraId="25306AFB" w14:textId="77777777" w:rsidR="00703949" w:rsidRDefault="00703949" w:rsidP="00F42735">
      <w:pPr>
        <w:pStyle w:val="NormalWeb"/>
        <w:shd w:val="clear" w:color="auto" w:fill="FFFFFF"/>
        <w:spacing w:before="0" w:beforeAutospacing="0" w:after="180" w:afterAutospacing="0"/>
        <w:textAlignment w:val="baseline"/>
        <w:rPr>
          <w:rFonts w:ascii="Calibri" w:hAnsi="Calibri"/>
          <w:bCs/>
        </w:rPr>
      </w:pPr>
    </w:p>
    <w:p w14:paraId="03494141" w14:textId="1EE19A6A" w:rsidR="00F42735" w:rsidRPr="00D6017C" w:rsidRDefault="002947CC" w:rsidP="00F42735">
      <w:pPr>
        <w:pStyle w:val="NormalWeb"/>
        <w:shd w:val="clear" w:color="auto" w:fill="FFFFFF"/>
        <w:spacing w:before="0" w:beforeAutospacing="0" w:after="180" w:afterAutospacing="0"/>
        <w:textAlignment w:val="baseline"/>
        <w:rPr>
          <w:rFonts w:ascii="Calibri" w:hAnsi="Calibri"/>
          <w:bCs/>
        </w:rPr>
      </w:pPr>
      <w:r w:rsidRPr="0016439B">
        <w:rPr>
          <w:rFonts w:ascii="Calibri" w:hAnsi="Calibri"/>
          <w:bCs/>
        </w:rPr>
        <w:t xml:space="preserve">Being a Trustee of </w:t>
      </w:r>
      <w:r w:rsidR="00D5124F">
        <w:rPr>
          <w:rFonts w:ascii="Calibri" w:hAnsi="Calibri"/>
          <w:bCs/>
        </w:rPr>
        <w:t>MAP</w:t>
      </w:r>
      <w:r w:rsidRPr="0016439B">
        <w:rPr>
          <w:rFonts w:ascii="Calibri" w:hAnsi="Calibri"/>
          <w:bCs/>
        </w:rPr>
        <w:t xml:space="preserve"> is an exciting and fulfilling role. The most effective Boards benefit from individuals from a diverse range of backgrounds, </w:t>
      </w:r>
      <w:proofErr w:type="gramStart"/>
      <w:r w:rsidRPr="0016439B">
        <w:rPr>
          <w:rFonts w:ascii="Calibri" w:hAnsi="Calibri"/>
          <w:bCs/>
        </w:rPr>
        <w:t>experiences</w:t>
      </w:r>
      <w:proofErr w:type="gramEnd"/>
      <w:r w:rsidRPr="0016439B">
        <w:rPr>
          <w:rFonts w:ascii="Calibri" w:hAnsi="Calibri"/>
          <w:bCs/>
        </w:rPr>
        <w:t xml:space="preserve"> and skill sets. </w:t>
      </w:r>
      <w:r w:rsidR="00F42735" w:rsidRPr="0016439B">
        <w:rPr>
          <w:rFonts w:ascii="Calibri" w:hAnsi="Calibri" w:cs="Arial"/>
        </w:rPr>
        <w:t>We are looking for</w:t>
      </w:r>
      <w:r w:rsidRPr="0016439B">
        <w:rPr>
          <w:rFonts w:ascii="Calibri" w:hAnsi="Calibri" w:cs="Arial"/>
        </w:rPr>
        <w:t xml:space="preserve"> new Trustee</w:t>
      </w:r>
      <w:r w:rsidR="00F42735" w:rsidRPr="0016439B">
        <w:rPr>
          <w:rFonts w:ascii="Calibri" w:hAnsi="Calibri" w:cs="Arial"/>
        </w:rPr>
        <w:t xml:space="preserve"> with skills and experience in</w:t>
      </w:r>
      <w:r w:rsidR="0016439B" w:rsidRPr="0016439B">
        <w:rPr>
          <w:rFonts w:ascii="Calibri" w:hAnsi="Calibri" w:cs="Arial"/>
        </w:rPr>
        <w:t xml:space="preserve"> </w:t>
      </w:r>
      <w:r w:rsidR="006E05E4">
        <w:rPr>
          <w:rFonts w:ascii="Calibri" w:hAnsi="Calibri" w:cs="Arial"/>
        </w:rPr>
        <w:t>Human</w:t>
      </w:r>
      <w:r w:rsidR="003F6897">
        <w:rPr>
          <w:rFonts w:ascii="Calibri" w:hAnsi="Calibri" w:cs="Arial"/>
        </w:rPr>
        <w:t xml:space="preserve"> Resources</w:t>
      </w:r>
      <w:r w:rsidR="006E05E4">
        <w:rPr>
          <w:rFonts w:ascii="Calibri" w:hAnsi="Calibri" w:cs="Arial"/>
        </w:rPr>
        <w:t>/ Employment Law</w:t>
      </w:r>
      <w:r w:rsidR="003F6897">
        <w:rPr>
          <w:rFonts w:ascii="Calibri" w:hAnsi="Calibri" w:cs="Arial"/>
        </w:rPr>
        <w:t>.</w:t>
      </w:r>
    </w:p>
    <w:p w14:paraId="1C3D6400" w14:textId="541EAF1E" w:rsidR="006C7149" w:rsidRPr="006C7149" w:rsidRDefault="006C7149" w:rsidP="00F42735">
      <w:pPr>
        <w:pStyle w:val="NormalWeb"/>
        <w:shd w:val="clear" w:color="auto" w:fill="FFFFFF"/>
        <w:spacing w:before="0" w:beforeAutospacing="0" w:after="180" w:afterAutospacing="0"/>
        <w:textAlignment w:val="baseline"/>
        <w:rPr>
          <w:rFonts w:ascii="Calibri" w:hAnsi="Calibri" w:cs="Arial"/>
          <w:b/>
          <w:sz w:val="26"/>
          <w:szCs w:val="26"/>
        </w:rPr>
      </w:pPr>
      <w:r w:rsidRPr="006C7149">
        <w:rPr>
          <w:rFonts w:ascii="Calibri" w:hAnsi="Calibri" w:cs="Arial"/>
          <w:b/>
          <w:sz w:val="26"/>
          <w:szCs w:val="26"/>
        </w:rPr>
        <w:t>Purpose of the role:</w:t>
      </w:r>
    </w:p>
    <w:p w14:paraId="2C58FBF5" w14:textId="04DAF949" w:rsidR="00F42735" w:rsidRDefault="006C7149" w:rsidP="00F42735">
      <w:pPr>
        <w:pStyle w:val="NormalWeb"/>
        <w:shd w:val="clear" w:color="auto" w:fill="FFFFFF"/>
        <w:spacing w:before="0" w:beforeAutospacing="0" w:after="180" w:afterAutospacing="0"/>
        <w:textAlignment w:val="baseline"/>
        <w:rPr>
          <w:rFonts w:ascii="Calibri" w:hAnsi="Calibri" w:cs="Arial"/>
        </w:rPr>
      </w:pPr>
      <w:r>
        <w:rPr>
          <w:rFonts w:ascii="Calibri" w:hAnsi="Calibri" w:cs="Arial"/>
        </w:rPr>
        <w:t>To</w:t>
      </w:r>
      <w:r w:rsidR="00F42735" w:rsidRPr="0016439B">
        <w:rPr>
          <w:rFonts w:ascii="Calibri" w:hAnsi="Calibri" w:cs="Arial"/>
        </w:rPr>
        <w:t xml:space="preserve"> be responsible as part of the Board of Trustees for the overall governance and strategic direction of the charity, developing the organisation’s aims, </w:t>
      </w:r>
      <w:proofErr w:type="gramStart"/>
      <w:r w:rsidR="00F42735" w:rsidRPr="0016439B">
        <w:rPr>
          <w:rFonts w:ascii="Calibri" w:hAnsi="Calibri" w:cs="Arial"/>
        </w:rPr>
        <w:t>objectives</w:t>
      </w:r>
      <w:proofErr w:type="gramEnd"/>
      <w:r w:rsidR="00F42735" w:rsidRPr="0016439B">
        <w:rPr>
          <w:rFonts w:ascii="Calibri" w:hAnsi="Calibri" w:cs="Arial"/>
        </w:rPr>
        <w:t xml:space="preserve"> and goals in accordance with the governing document and legal and regulatory guidelines.</w:t>
      </w:r>
    </w:p>
    <w:p w14:paraId="02BA3397" w14:textId="2302669D" w:rsidR="006C7149" w:rsidRPr="00D6017C" w:rsidRDefault="006C7149" w:rsidP="00F42735">
      <w:pPr>
        <w:pStyle w:val="NormalWeb"/>
        <w:shd w:val="clear" w:color="auto" w:fill="FFFFFF"/>
        <w:spacing w:before="0" w:beforeAutospacing="0" w:after="180" w:afterAutospacing="0"/>
        <w:textAlignment w:val="baseline"/>
        <w:rPr>
          <w:rFonts w:ascii="Calibri" w:hAnsi="Calibri" w:cs="Arial"/>
          <w:b/>
        </w:rPr>
      </w:pPr>
      <w:r w:rsidRPr="00D6017C">
        <w:rPr>
          <w:rFonts w:ascii="Calibri" w:hAnsi="Calibri" w:cs="Arial"/>
          <w:b/>
        </w:rPr>
        <w:t>Main duties:</w:t>
      </w:r>
    </w:p>
    <w:p w14:paraId="7D409C51" w14:textId="24C1E434" w:rsidR="00D5124F" w:rsidRPr="003B67F7" w:rsidRDefault="00D5124F" w:rsidP="008C369F">
      <w:pPr>
        <w:numPr>
          <w:ilvl w:val="0"/>
          <w:numId w:val="1"/>
        </w:numPr>
        <w:shd w:val="clear" w:color="auto" w:fill="FFFFFF"/>
        <w:jc w:val="both"/>
        <w:rPr>
          <w:rFonts w:asciiTheme="minorHAnsi" w:hAnsiTheme="minorHAnsi" w:cs="Arial"/>
        </w:rPr>
      </w:pPr>
      <w:r w:rsidRPr="003B67F7">
        <w:rPr>
          <w:rFonts w:asciiTheme="minorHAnsi" w:hAnsiTheme="minorHAnsi"/>
        </w:rPr>
        <w:t xml:space="preserve">To ensure </w:t>
      </w:r>
      <w:r w:rsidR="006C7149" w:rsidRPr="003B67F7">
        <w:rPr>
          <w:rFonts w:asciiTheme="minorHAnsi" w:hAnsiTheme="minorHAnsi"/>
        </w:rPr>
        <w:t>MAP</w:t>
      </w:r>
      <w:r w:rsidRPr="003B67F7">
        <w:rPr>
          <w:rFonts w:asciiTheme="minorHAnsi" w:hAnsiTheme="minorHAnsi"/>
        </w:rPr>
        <w:t xml:space="preserve"> complies with its governing </w:t>
      </w:r>
      <w:r w:rsidR="006C7149" w:rsidRPr="003B67F7">
        <w:rPr>
          <w:rFonts w:asciiTheme="minorHAnsi" w:hAnsiTheme="minorHAnsi"/>
        </w:rPr>
        <w:t>document, charity law, company law and any other relevant legislation or regulations</w:t>
      </w:r>
    </w:p>
    <w:p w14:paraId="515C54DA" w14:textId="0177DBC5" w:rsidR="006C7149" w:rsidRPr="003B67F7" w:rsidRDefault="006C7149" w:rsidP="008C369F">
      <w:pPr>
        <w:numPr>
          <w:ilvl w:val="0"/>
          <w:numId w:val="1"/>
        </w:numPr>
        <w:shd w:val="clear" w:color="auto" w:fill="FFFFFF"/>
        <w:jc w:val="both"/>
        <w:rPr>
          <w:rFonts w:asciiTheme="minorHAnsi" w:hAnsiTheme="minorHAnsi"/>
        </w:rPr>
      </w:pPr>
      <w:r w:rsidRPr="003B67F7">
        <w:rPr>
          <w:rFonts w:asciiTheme="minorHAnsi" w:hAnsiTheme="minorHAnsi"/>
        </w:rPr>
        <w:t xml:space="preserve">To contribute actively to the Board of Trustee’s role of giving firm strategic direction to the organisation, setting overall policy, defining goals, setting </w:t>
      </w:r>
      <w:proofErr w:type="gramStart"/>
      <w:r w:rsidRPr="003B67F7">
        <w:rPr>
          <w:rFonts w:asciiTheme="minorHAnsi" w:hAnsiTheme="minorHAnsi"/>
        </w:rPr>
        <w:t>targets</w:t>
      </w:r>
      <w:proofErr w:type="gramEnd"/>
      <w:r w:rsidRPr="003B67F7">
        <w:rPr>
          <w:rFonts w:asciiTheme="minorHAnsi" w:hAnsiTheme="minorHAnsi"/>
        </w:rPr>
        <w:t xml:space="preserve"> and evaluating performance against agreed targets</w:t>
      </w:r>
    </w:p>
    <w:p w14:paraId="4EB97461" w14:textId="4ADA4382" w:rsidR="00D5124F" w:rsidRPr="00703949" w:rsidRDefault="00D5124F" w:rsidP="00703949">
      <w:pPr>
        <w:numPr>
          <w:ilvl w:val="0"/>
          <w:numId w:val="1"/>
        </w:numPr>
        <w:shd w:val="clear" w:color="auto" w:fill="FFFFFF"/>
        <w:jc w:val="both"/>
        <w:rPr>
          <w:rFonts w:asciiTheme="minorHAnsi" w:hAnsiTheme="minorHAnsi"/>
        </w:rPr>
      </w:pPr>
      <w:r w:rsidRPr="003B67F7">
        <w:rPr>
          <w:rFonts w:asciiTheme="minorHAnsi" w:hAnsiTheme="minorHAnsi"/>
        </w:rPr>
        <w:t xml:space="preserve">To safeguard the good name and values of </w:t>
      </w:r>
      <w:r w:rsidR="006C7149" w:rsidRPr="003B67F7">
        <w:rPr>
          <w:rFonts w:asciiTheme="minorHAnsi" w:hAnsiTheme="minorHAnsi"/>
        </w:rPr>
        <w:t>MAP</w:t>
      </w:r>
      <w:r w:rsidR="00703949">
        <w:rPr>
          <w:rFonts w:asciiTheme="minorHAnsi" w:hAnsiTheme="minorHAnsi"/>
        </w:rPr>
        <w:t xml:space="preserve"> and </w:t>
      </w:r>
      <w:r w:rsidRPr="00703949">
        <w:rPr>
          <w:rFonts w:asciiTheme="minorHAnsi" w:hAnsiTheme="minorHAnsi"/>
        </w:rPr>
        <w:t>ensure the effective and efficient adm</w:t>
      </w:r>
      <w:r w:rsidR="008C369F" w:rsidRPr="00703949">
        <w:rPr>
          <w:rFonts w:asciiTheme="minorHAnsi" w:hAnsiTheme="minorHAnsi"/>
        </w:rPr>
        <w:t>inistration of the organisation</w:t>
      </w:r>
    </w:p>
    <w:p w14:paraId="4E02B8C3" w14:textId="5046E88D" w:rsidR="00D5124F" w:rsidRPr="00703949" w:rsidRDefault="00D5124F" w:rsidP="00703949">
      <w:pPr>
        <w:numPr>
          <w:ilvl w:val="0"/>
          <w:numId w:val="1"/>
        </w:numPr>
        <w:shd w:val="clear" w:color="auto" w:fill="FFFFFF"/>
        <w:jc w:val="both"/>
        <w:rPr>
          <w:rFonts w:asciiTheme="minorHAnsi" w:hAnsiTheme="minorHAnsi"/>
        </w:rPr>
      </w:pPr>
      <w:r w:rsidRPr="003B67F7">
        <w:rPr>
          <w:rFonts w:asciiTheme="minorHAnsi" w:hAnsiTheme="minorHAnsi"/>
        </w:rPr>
        <w:t xml:space="preserve">To ensure the financial stability of </w:t>
      </w:r>
      <w:r w:rsidR="00D6017C">
        <w:rPr>
          <w:rFonts w:asciiTheme="minorHAnsi" w:hAnsiTheme="minorHAnsi"/>
        </w:rPr>
        <w:t>the charity</w:t>
      </w:r>
      <w:r w:rsidR="00703949">
        <w:rPr>
          <w:rFonts w:asciiTheme="minorHAnsi" w:hAnsiTheme="minorHAnsi"/>
        </w:rPr>
        <w:t xml:space="preserve"> and </w:t>
      </w:r>
      <w:r w:rsidRPr="00703949">
        <w:rPr>
          <w:rFonts w:asciiTheme="minorHAnsi" w:hAnsiTheme="minorHAnsi"/>
        </w:rPr>
        <w:t xml:space="preserve">proper investment of the </w:t>
      </w:r>
      <w:r w:rsidR="00D6017C" w:rsidRPr="00703949">
        <w:rPr>
          <w:rFonts w:asciiTheme="minorHAnsi" w:hAnsiTheme="minorHAnsi"/>
        </w:rPr>
        <w:t>charity</w:t>
      </w:r>
      <w:r w:rsidR="008C369F" w:rsidRPr="00703949">
        <w:rPr>
          <w:rFonts w:asciiTheme="minorHAnsi" w:hAnsiTheme="minorHAnsi"/>
        </w:rPr>
        <w:t>'s funds</w:t>
      </w:r>
    </w:p>
    <w:p w14:paraId="5976E1D6" w14:textId="247E18D1" w:rsidR="00D5124F" w:rsidRPr="003B67F7" w:rsidRDefault="006C7149" w:rsidP="008C369F">
      <w:pPr>
        <w:numPr>
          <w:ilvl w:val="0"/>
          <w:numId w:val="1"/>
        </w:numPr>
        <w:shd w:val="clear" w:color="auto" w:fill="FFFFFF"/>
        <w:jc w:val="both"/>
        <w:rPr>
          <w:rFonts w:asciiTheme="minorHAnsi" w:hAnsiTheme="minorHAnsi" w:cs="Arial"/>
          <w:b/>
          <w:bCs/>
        </w:rPr>
      </w:pPr>
      <w:r w:rsidRPr="003B67F7">
        <w:rPr>
          <w:rFonts w:asciiTheme="minorHAnsi" w:hAnsiTheme="minorHAnsi"/>
        </w:rPr>
        <w:t>To</w:t>
      </w:r>
      <w:r w:rsidR="00D5124F" w:rsidRPr="003B67F7">
        <w:rPr>
          <w:rFonts w:asciiTheme="minorHAnsi" w:hAnsiTheme="minorHAnsi"/>
        </w:rPr>
        <w:t xml:space="preserve"> appoint </w:t>
      </w:r>
      <w:r w:rsidRPr="003B67F7">
        <w:rPr>
          <w:rFonts w:asciiTheme="minorHAnsi" w:hAnsiTheme="minorHAnsi"/>
        </w:rPr>
        <w:t xml:space="preserve">and support </w:t>
      </w:r>
      <w:r w:rsidR="00D5124F" w:rsidRPr="003B67F7">
        <w:rPr>
          <w:rFonts w:asciiTheme="minorHAnsi" w:hAnsiTheme="minorHAnsi"/>
        </w:rPr>
        <w:t xml:space="preserve">the Chief Executive Officer and monitor </w:t>
      </w:r>
      <w:r w:rsidR="00D6017C">
        <w:rPr>
          <w:rFonts w:asciiTheme="minorHAnsi" w:hAnsiTheme="minorHAnsi"/>
        </w:rPr>
        <w:t>her or his</w:t>
      </w:r>
      <w:r w:rsidR="008C369F">
        <w:rPr>
          <w:rFonts w:asciiTheme="minorHAnsi" w:hAnsiTheme="minorHAnsi"/>
        </w:rPr>
        <w:t xml:space="preserve"> performance</w:t>
      </w:r>
    </w:p>
    <w:p w14:paraId="7D2C81AB" w14:textId="2F777143" w:rsidR="006C7149" w:rsidRPr="003B67F7" w:rsidRDefault="006C7149" w:rsidP="006C7149">
      <w:pPr>
        <w:shd w:val="clear" w:color="auto" w:fill="FFFFFF"/>
        <w:jc w:val="both"/>
        <w:rPr>
          <w:rFonts w:asciiTheme="minorHAnsi" w:hAnsiTheme="minorHAnsi"/>
        </w:rPr>
      </w:pPr>
    </w:p>
    <w:p w14:paraId="68333EAD" w14:textId="77777777" w:rsidR="000A55CC" w:rsidRDefault="000A55CC" w:rsidP="006C7149">
      <w:pPr>
        <w:shd w:val="clear" w:color="auto" w:fill="FFFFFF"/>
        <w:jc w:val="both"/>
        <w:rPr>
          <w:rFonts w:asciiTheme="minorHAnsi" w:hAnsiTheme="minorHAnsi"/>
          <w:b/>
        </w:rPr>
      </w:pPr>
    </w:p>
    <w:p w14:paraId="249C5FD4" w14:textId="77777777" w:rsidR="000A55CC" w:rsidRPr="00406767" w:rsidRDefault="000A55CC" w:rsidP="00406767">
      <w:pPr>
        <w:shd w:val="clear" w:color="auto" w:fill="FFFFFF"/>
        <w:ind w:left="360"/>
        <w:jc w:val="both"/>
        <w:rPr>
          <w:rFonts w:asciiTheme="minorHAnsi" w:hAnsiTheme="minorHAnsi"/>
        </w:rPr>
      </w:pPr>
    </w:p>
    <w:p w14:paraId="04AD3627" w14:textId="75CD46CA" w:rsidR="00406767" w:rsidRPr="00406767" w:rsidRDefault="00406767" w:rsidP="00406767">
      <w:pPr>
        <w:shd w:val="clear" w:color="auto" w:fill="FFFFFF"/>
        <w:jc w:val="both"/>
        <w:rPr>
          <w:rFonts w:asciiTheme="minorHAnsi" w:hAnsiTheme="minorHAnsi"/>
          <w:b/>
        </w:rPr>
      </w:pPr>
      <w:r w:rsidRPr="00406767">
        <w:rPr>
          <w:rFonts w:asciiTheme="minorHAnsi" w:hAnsiTheme="minorHAnsi"/>
          <w:b/>
        </w:rPr>
        <w:t>The Trustee with HR responsibilities takes on additional responsibilities to include:</w:t>
      </w:r>
    </w:p>
    <w:p w14:paraId="5F21A56C" w14:textId="77777777" w:rsidR="00406767" w:rsidRPr="00406767" w:rsidRDefault="00406767" w:rsidP="00406767">
      <w:pPr>
        <w:shd w:val="clear" w:color="auto" w:fill="FFFFFF"/>
        <w:jc w:val="both"/>
        <w:rPr>
          <w:rFonts w:asciiTheme="minorHAnsi" w:hAnsiTheme="minorHAnsi"/>
        </w:rPr>
      </w:pPr>
    </w:p>
    <w:p w14:paraId="032E3766" w14:textId="1B4CC6BD" w:rsidR="00272911" w:rsidRDefault="00406767" w:rsidP="00A12FDC">
      <w:pPr>
        <w:numPr>
          <w:ilvl w:val="0"/>
          <w:numId w:val="1"/>
        </w:numPr>
        <w:shd w:val="clear" w:color="auto" w:fill="FFFFFF"/>
        <w:jc w:val="both"/>
        <w:rPr>
          <w:rFonts w:asciiTheme="minorHAnsi" w:hAnsiTheme="minorHAnsi"/>
        </w:rPr>
      </w:pPr>
      <w:r w:rsidRPr="00406767">
        <w:rPr>
          <w:rFonts w:asciiTheme="minorHAnsi" w:hAnsiTheme="minorHAnsi"/>
        </w:rPr>
        <w:t xml:space="preserve">Being committed to ensuring highest standards of governance in policies and practice related to employee relations, recruitment, retention, </w:t>
      </w:r>
      <w:proofErr w:type="gramStart"/>
      <w:r w:rsidRPr="00406767">
        <w:rPr>
          <w:rFonts w:asciiTheme="minorHAnsi" w:hAnsiTheme="minorHAnsi"/>
        </w:rPr>
        <w:t>reward</w:t>
      </w:r>
      <w:proofErr w:type="gramEnd"/>
      <w:r w:rsidRPr="00406767">
        <w:rPr>
          <w:rFonts w:asciiTheme="minorHAnsi" w:hAnsiTheme="minorHAnsi"/>
        </w:rPr>
        <w:t xml:space="preserve"> and recognition</w:t>
      </w:r>
      <w:r>
        <w:rPr>
          <w:rFonts w:asciiTheme="minorHAnsi" w:hAnsiTheme="minorHAnsi"/>
        </w:rPr>
        <w:t xml:space="preserve"> </w:t>
      </w:r>
      <w:r w:rsidR="00970813">
        <w:rPr>
          <w:rFonts w:asciiTheme="minorHAnsi" w:hAnsiTheme="minorHAnsi"/>
        </w:rPr>
        <w:t>for staff</w:t>
      </w:r>
    </w:p>
    <w:p w14:paraId="01796693" w14:textId="6F8628CD" w:rsidR="00406767" w:rsidRDefault="00272911" w:rsidP="00A12FDC">
      <w:pPr>
        <w:numPr>
          <w:ilvl w:val="0"/>
          <w:numId w:val="1"/>
        </w:numPr>
        <w:shd w:val="clear" w:color="auto" w:fill="FFFFFF"/>
        <w:jc w:val="both"/>
        <w:rPr>
          <w:rFonts w:asciiTheme="minorHAnsi" w:hAnsiTheme="minorHAnsi"/>
        </w:rPr>
      </w:pPr>
      <w:r>
        <w:rPr>
          <w:rFonts w:asciiTheme="minorHAnsi" w:hAnsiTheme="minorHAnsi"/>
        </w:rPr>
        <w:t xml:space="preserve">Be responsible for </w:t>
      </w:r>
      <w:r w:rsidR="00406767" w:rsidRPr="00406767">
        <w:rPr>
          <w:rFonts w:asciiTheme="minorHAnsi" w:hAnsiTheme="minorHAnsi"/>
        </w:rPr>
        <w:t xml:space="preserve">staff and trustee training and development. </w:t>
      </w:r>
    </w:p>
    <w:p w14:paraId="3A7F10F3" w14:textId="09862BB2" w:rsidR="00406767" w:rsidRPr="00406767" w:rsidRDefault="00406767" w:rsidP="007F270F">
      <w:pPr>
        <w:numPr>
          <w:ilvl w:val="0"/>
          <w:numId w:val="1"/>
        </w:numPr>
        <w:shd w:val="clear" w:color="auto" w:fill="FFFFFF"/>
        <w:jc w:val="both"/>
        <w:rPr>
          <w:rFonts w:asciiTheme="minorHAnsi" w:hAnsiTheme="minorHAnsi"/>
        </w:rPr>
      </w:pPr>
      <w:r w:rsidRPr="00406767">
        <w:rPr>
          <w:rFonts w:asciiTheme="minorHAnsi" w:hAnsiTheme="minorHAnsi"/>
        </w:rPr>
        <w:t>To review and recommend</w:t>
      </w:r>
      <w:r>
        <w:rPr>
          <w:rFonts w:asciiTheme="minorHAnsi" w:hAnsiTheme="minorHAnsi"/>
        </w:rPr>
        <w:t xml:space="preserve"> </w:t>
      </w:r>
      <w:r w:rsidRPr="00406767">
        <w:rPr>
          <w:rFonts w:asciiTheme="minorHAnsi" w:hAnsiTheme="minorHAnsi"/>
        </w:rPr>
        <w:t xml:space="preserve">current and future strategic </w:t>
      </w:r>
      <w:r w:rsidR="00A04B85">
        <w:rPr>
          <w:rFonts w:asciiTheme="minorHAnsi" w:hAnsiTheme="minorHAnsi"/>
        </w:rPr>
        <w:t>direction and resourcing</w:t>
      </w:r>
      <w:r w:rsidR="003F1F63">
        <w:rPr>
          <w:rFonts w:asciiTheme="minorHAnsi" w:hAnsiTheme="minorHAnsi"/>
        </w:rPr>
        <w:t xml:space="preserve"> in HR areas</w:t>
      </w:r>
      <w:r w:rsidRPr="00406767">
        <w:rPr>
          <w:rFonts w:asciiTheme="minorHAnsi" w:hAnsiTheme="minorHAnsi"/>
        </w:rPr>
        <w:t>.</w:t>
      </w:r>
    </w:p>
    <w:p w14:paraId="754FBAD9" w14:textId="019AF5AF" w:rsidR="00406767" w:rsidRPr="00406767" w:rsidRDefault="00406767" w:rsidP="00E71E7B">
      <w:pPr>
        <w:numPr>
          <w:ilvl w:val="0"/>
          <w:numId w:val="1"/>
        </w:numPr>
        <w:shd w:val="clear" w:color="auto" w:fill="FFFFFF"/>
        <w:jc w:val="both"/>
        <w:rPr>
          <w:rFonts w:asciiTheme="minorHAnsi" w:hAnsiTheme="minorHAnsi"/>
        </w:rPr>
      </w:pPr>
      <w:r w:rsidRPr="00406767">
        <w:rPr>
          <w:rFonts w:asciiTheme="minorHAnsi" w:hAnsiTheme="minorHAnsi"/>
        </w:rPr>
        <w:t>Assess risks and measuring the impact of HR interventions in the light of changing</w:t>
      </w:r>
      <w:r>
        <w:rPr>
          <w:rFonts w:asciiTheme="minorHAnsi" w:hAnsiTheme="minorHAnsi"/>
        </w:rPr>
        <w:t xml:space="preserve"> </w:t>
      </w:r>
      <w:r w:rsidRPr="00406767">
        <w:rPr>
          <w:rFonts w:asciiTheme="minorHAnsi" w:hAnsiTheme="minorHAnsi"/>
        </w:rPr>
        <w:t>legal requirements and best practice.</w:t>
      </w:r>
    </w:p>
    <w:p w14:paraId="38754A0B" w14:textId="46CBC3A9" w:rsidR="00406767" w:rsidRPr="00406767" w:rsidRDefault="00406767" w:rsidP="00BA06FC">
      <w:pPr>
        <w:numPr>
          <w:ilvl w:val="0"/>
          <w:numId w:val="1"/>
        </w:numPr>
        <w:shd w:val="clear" w:color="auto" w:fill="FFFFFF"/>
        <w:jc w:val="both"/>
        <w:rPr>
          <w:rFonts w:asciiTheme="minorHAnsi" w:hAnsiTheme="minorHAnsi"/>
        </w:rPr>
      </w:pPr>
      <w:r w:rsidRPr="00406767">
        <w:rPr>
          <w:rFonts w:asciiTheme="minorHAnsi" w:hAnsiTheme="minorHAnsi"/>
        </w:rPr>
        <w:t xml:space="preserve">To actively contribute as required to policy setting, strategic direction, </w:t>
      </w:r>
      <w:proofErr w:type="gramStart"/>
      <w:r w:rsidRPr="00406767">
        <w:rPr>
          <w:rFonts w:asciiTheme="minorHAnsi" w:hAnsiTheme="minorHAnsi"/>
        </w:rPr>
        <w:t>goal</w:t>
      </w:r>
      <w:proofErr w:type="gramEnd"/>
      <w:r w:rsidRPr="00406767">
        <w:rPr>
          <w:rFonts w:asciiTheme="minorHAnsi" w:hAnsiTheme="minorHAnsi"/>
        </w:rPr>
        <w:t xml:space="preserve"> and target setting, and evaluate performance against targets, budgets, plans and charitable</w:t>
      </w:r>
      <w:r>
        <w:rPr>
          <w:rFonts w:asciiTheme="minorHAnsi" w:hAnsiTheme="minorHAnsi"/>
        </w:rPr>
        <w:t xml:space="preserve"> </w:t>
      </w:r>
      <w:r w:rsidRPr="00406767">
        <w:rPr>
          <w:rFonts w:asciiTheme="minorHAnsi" w:hAnsiTheme="minorHAnsi"/>
        </w:rPr>
        <w:t>objectives.</w:t>
      </w:r>
    </w:p>
    <w:p w14:paraId="348EC83F" w14:textId="536B4F5D" w:rsidR="00406767" w:rsidRDefault="00406767" w:rsidP="00A101FC">
      <w:pPr>
        <w:numPr>
          <w:ilvl w:val="0"/>
          <w:numId w:val="1"/>
        </w:numPr>
        <w:shd w:val="clear" w:color="auto" w:fill="FFFFFF"/>
        <w:jc w:val="both"/>
        <w:rPr>
          <w:rFonts w:asciiTheme="minorHAnsi" w:hAnsiTheme="minorHAnsi"/>
        </w:rPr>
      </w:pPr>
      <w:r w:rsidRPr="00466286">
        <w:rPr>
          <w:rFonts w:asciiTheme="minorHAnsi" w:hAnsiTheme="minorHAnsi"/>
        </w:rPr>
        <w:t xml:space="preserve">To ensure that HR activities and interventions are linked to the </w:t>
      </w:r>
      <w:r w:rsidR="00045525">
        <w:rPr>
          <w:rFonts w:asciiTheme="minorHAnsi" w:hAnsiTheme="minorHAnsi"/>
        </w:rPr>
        <w:t>MAP’s</w:t>
      </w:r>
      <w:r w:rsidRPr="00466286">
        <w:rPr>
          <w:rFonts w:asciiTheme="minorHAnsi" w:hAnsiTheme="minorHAnsi"/>
        </w:rPr>
        <w:t xml:space="preserve"> objectives</w:t>
      </w:r>
      <w:r w:rsidR="00466286">
        <w:rPr>
          <w:rFonts w:asciiTheme="minorHAnsi" w:hAnsiTheme="minorHAnsi"/>
        </w:rPr>
        <w:t xml:space="preserve"> </w:t>
      </w:r>
      <w:r w:rsidRPr="00466286">
        <w:rPr>
          <w:rFonts w:asciiTheme="minorHAnsi" w:hAnsiTheme="minorHAnsi"/>
        </w:rPr>
        <w:t>and complement MAP’s culture.</w:t>
      </w:r>
    </w:p>
    <w:p w14:paraId="19D37B87" w14:textId="77777777" w:rsidR="00406767" w:rsidRDefault="00406767" w:rsidP="00406767">
      <w:pPr>
        <w:shd w:val="clear" w:color="auto" w:fill="FFFFFF"/>
        <w:jc w:val="both"/>
        <w:rPr>
          <w:rFonts w:asciiTheme="minorHAnsi" w:hAnsiTheme="minorHAnsi"/>
          <w:b/>
        </w:rPr>
      </w:pPr>
    </w:p>
    <w:p w14:paraId="1440DFCC" w14:textId="4830F929" w:rsidR="006C7149" w:rsidRPr="003B67F7" w:rsidRDefault="006C7149" w:rsidP="00406767">
      <w:pPr>
        <w:shd w:val="clear" w:color="auto" w:fill="FFFFFF"/>
        <w:jc w:val="both"/>
        <w:rPr>
          <w:rFonts w:asciiTheme="minorHAnsi" w:hAnsiTheme="minorHAnsi" w:cs="Arial"/>
          <w:b/>
          <w:bCs/>
        </w:rPr>
      </w:pPr>
      <w:r w:rsidRPr="003B67F7">
        <w:rPr>
          <w:rFonts w:asciiTheme="minorHAnsi" w:hAnsiTheme="minorHAnsi"/>
          <w:b/>
        </w:rPr>
        <w:t>Other duties</w:t>
      </w:r>
      <w:r w:rsidR="00D6017C">
        <w:rPr>
          <w:rFonts w:asciiTheme="minorHAnsi" w:hAnsiTheme="minorHAnsi"/>
          <w:b/>
        </w:rPr>
        <w:t>:</w:t>
      </w:r>
    </w:p>
    <w:p w14:paraId="0D14C913" w14:textId="4B47D15A" w:rsidR="00D5124F" w:rsidRPr="003B67F7" w:rsidRDefault="00D5124F" w:rsidP="00D5124F">
      <w:pPr>
        <w:autoSpaceDE w:val="0"/>
        <w:autoSpaceDN w:val="0"/>
        <w:adjustRightInd w:val="0"/>
        <w:jc w:val="both"/>
        <w:rPr>
          <w:rFonts w:asciiTheme="minorHAnsi" w:hAnsiTheme="minorHAnsi" w:cs="Arial"/>
        </w:rPr>
      </w:pPr>
    </w:p>
    <w:p w14:paraId="7EE36AC0" w14:textId="30F6C86B" w:rsidR="00D5124F" w:rsidRPr="003B67F7" w:rsidRDefault="008C369F" w:rsidP="008C369F">
      <w:pPr>
        <w:numPr>
          <w:ilvl w:val="0"/>
          <w:numId w:val="1"/>
        </w:numPr>
        <w:shd w:val="clear" w:color="auto" w:fill="FFFFFF"/>
        <w:jc w:val="both"/>
        <w:rPr>
          <w:rFonts w:asciiTheme="minorHAnsi" w:hAnsiTheme="minorHAnsi"/>
        </w:rPr>
      </w:pPr>
      <w:r>
        <w:rPr>
          <w:rFonts w:asciiTheme="minorHAnsi" w:hAnsiTheme="minorHAnsi"/>
        </w:rPr>
        <w:t>To be</w:t>
      </w:r>
      <w:r w:rsidR="000B2003" w:rsidRPr="003B67F7">
        <w:rPr>
          <w:rFonts w:asciiTheme="minorHAnsi" w:hAnsiTheme="minorHAnsi"/>
        </w:rPr>
        <w:t xml:space="preserve"> an ambassador and advocate for MAP</w:t>
      </w:r>
    </w:p>
    <w:p w14:paraId="0D6DEE59" w14:textId="3CE0B952" w:rsidR="000B2003" w:rsidRPr="003B67F7" w:rsidRDefault="008C369F" w:rsidP="008C369F">
      <w:pPr>
        <w:numPr>
          <w:ilvl w:val="0"/>
          <w:numId w:val="1"/>
        </w:numPr>
        <w:shd w:val="clear" w:color="auto" w:fill="FFFFFF"/>
        <w:jc w:val="both"/>
        <w:rPr>
          <w:rFonts w:asciiTheme="minorHAnsi" w:hAnsiTheme="minorHAnsi"/>
        </w:rPr>
      </w:pPr>
      <w:r>
        <w:rPr>
          <w:rFonts w:asciiTheme="minorHAnsi" w:hAnsiTheme="minorHAnsi"/>
        </w:rPr>
        <w:t>To</w:t>
      </w:r>
      <w:r w:rsidR="000B2003" w:rsidRPr="003B67F7">
        <w:rPr>
          <w:rFonts w:asciiTheme="minorHAnsi" w:hAnsiTheme="minorHAnsi"/>
        </w:rPr>
        <w:t xml:space="preserve"> </w:t>
      </w:r>
      <w:r w:rsidR="00BF6FC4">
        <w:rPr>
          <w:rFonts w:asciiTheme="minorHAnsi" w:hAnsiTheme="minorHAnsi"/>
        </w:rPr>
        <w:t xml:space="preserve">be </w:t>
      </w:r>
      <w:r w:rsidR="000B2003" w:rsidRPr="003B67F7">
        <w:rPr>
          <w:rFonts w:asciiTheme="minorHAnsi" w:hAnsiTheme="minorHAnsi"/>
        </w:rPr>
        <w:t xml:space="preserve">willing and able to use any specific knowledge or experience to help the Board of </w:t>
      </w:r>
      <w:r w:rsidR="00703949">
        <w:rPr>
          <w:rFonts w:asciiTheme="minorHAnsi" w:hAnsiTheme="minorHAnsi"/>
        </w:rPr>
        <w:t>Trustees reach sound decisions</w:t>
      </w:r>
    </w:p>
    <w:p w14:paraId="5C37B914" w14:textId="17C12CBC" w:rsidR="000B2003" w:rsidRPr="003B67F7" w:rsidRDefault="008C369F" w:rsidP="008C369F">
      <w:pPr>
        <w:numPr>
          <w:ilvl w:val="0"/>
          <w:numId w:val="1"/>
        </w:numPr>
        <w:shd w:val="clear" w:color="auto" w:fill="FFFFFF"/>
        <w:jc w:val="both"/>
        <w:rPr>
          <w:rFonts w:asciiTheme="minorHAnsi" w:hAnsiTheme="minorHAnsi"/>
        </w:rPr>
      </w:pPr>
      <w:r>
        <w:rPr>
          <w:rFonts w:asciiTheme="minorHAnsi" w:hAnsiTheme="minorHAnsi"/>
        </w:rPr>
        <w:t>To f</w:t>
      </w:r>
      <w:r w:rsidR="000B2003" w:rsidRPr="003B67F7">
        <w:rPr>
          <w:rFonts w:asciiTheme="minorHAnsi" w:hAnsiTheme="minorHAnsi"/>
        </w:rPr>
        <w:t xml:space="preserve">ollow MAP’s code of conduct and current best practice on being a Trustee </w:t>
      </w:r>
    </w:p>
    <w:p w14:paraId="6256B5F5" w14:textId="4ADD78E2" w:rsidR="000B2003" w:rsidRDefault="008C369F" w:rsidP="008C369F">
      <w:pPr>
        <w:numPr>
          <w:ilvl w:val="0"/>
          <w:numId w:val="1"/>
        </w:numPr>
        <w:shd w:val="clear" w:color="auto" w:fill="FFFFFF"/>
        <w:jc w:val="both"/>
        <w:rPr>
          <w:rFonts w:asciiTheme="minorHAnsi" w:hAnsiTheme="minorHAnsi"/>
        </w:rPr>
      </w:pPr>
      <w:r>
        <w:rPr>
          <w:rFonts w:asciiTheme="minorHAnsi" w:hAnsiTheme="minorHAnsi"/>
        </w:rPr>
        <w:t>To be</w:t>
      </w:r>
      <w:r w:rsidR="000B2003" w:rsidRPr="003B67F7">
        <w:rPr>
          <w:rFonts w:asciiTheme="minorHAnsi" w:hAnsiTheme="minorHAnsi"/>
        </w:rPr>
        <w:t xml:space="preserve"> an active member of the Trustee body in exercising its responsibilities and functions, and attend meetings faithfully</w:t>
      </w:r>
    </w:p>
    <w:p w14:paraId="75833FB5" w14:textId="77777777" w:rsidR="00D5124F" w:rsidRPr="003B67F7" w:rsidRDefault="00D5124F" w:rsidP="00D5124F">
      <w:pPr>
        <w:autoSpaceDE w:val="0"/>
        <w:autoSpaceDN w:val="0"/>
        <w:adjustRightInd w:val="0"/>
        <w:jc w:val="both"/>
        <w:rPr>
          <w:rFonts w:asciiTheme="minorHAnsi" w:hAnsiTheme="minorHAnsi" w:cs="Arial"/>
        </w:rPr>
      </w:pPr>
    </w:p>
    <w:p w14:paraId="7FEE7FD4" w14:textId="77777777" w:rsidR="00D5124F" w:rsidRPr="003B67F7" w:rsidRDefault="00D5124F" w:rsidP="00D5124F">
      <w:pPr>
        <w:autoSpaceDE w:val="0"/>
        <w:autoSpaceDN w:val="0"/>
        <w:adjustRightInd w:val="0"/>
        <w:jc w:val="both"/>
        <w:rPr>
          <w:rFonts w:asciiTheme="minorHAnsi" w:hAnsiTheme="minorHAnsi" w:cs="Arial"/>
          <w:b/>
          <w:sz w:val="26"/>
          <w:szCs w:val="26"/>
        </w:rPr>
      </w:pPr>
      <w:r w:rsidRPr="003B67F7">
        <w:rPr>
          <w:rFonts w:asciiTheme="minorHAnsi" w:hAnsiTheme="minorHAnsi" w:cs="Arial"/>
          <w:b/>
          <w:color w:val="1A1718"/>
          <w:sz w:val="26"/>
          <w:szCs w:val="26"/>
        </w:rPr>
        <w:t>Person specification</w:t>
      </w:r>
    </w:p>
    <w:p w14:paraId="7BAAE465" w14:textId="77777777" w:rsidR="00D5124F" w:rsidRPr="003B67F7" w:rsidRDefault="00D5124F" w:rsidP="00D5124F">
      <w:pPr>
        <w:jc w:val="both"/>
        <w:rPr>
          <w:rFonts w:asciiTheme="minorHAnsi" w:hAnsiTheme="minorHAnsi" w:cs="Arial"/>
          <w:b/>
        </w:rPr>
      </w:pPr>
    </w:p>
    <w:p w14:paraId="2B7DF23D" w14:textId="2CD50937" w:rsidR="00D5124F" w:rsidRPr="00D6017C" w:rsidRDefault="00D5124F" w:rsidP="00D5124F">
      <w:pPr>
        <w:jc w:val="both"/>
        <w:rPr>
          <w:rFonts w:asciiTheme="minorHAnsi" w:hAnsiTheme="minorHAnsi" w:cs="Arial"/>
          <w:b/>
        </w:rPr>
      </w:pPr>
      <w:r w:rsidRPr="00D6017C">
        <w:rPr>
          <w:rFonts w:asciiTheme="minorHAnsi" w:hAnsiTheme="minorHAnsi" w:cs="Arial"/>
          <w:b/>
        </w:rPr>
        <w:t>Experience:</w:t>
      </w:r>
    </w:p>
    <w:p w14:paraId="03CF5209" w14:textId="77777777" w:rsidR="00D6017C" w:rsidRPr="003B67F7" w:rsidRDefault="00D6017C" w:rsidP="00D5124F">
      <w:pPr>
        <w:jc w:val="both"/>
        <w:rPr>
          <w:rFonts w:asciiTheme="minorHAnsi" w:hAnsiTheme="minorHAnsi" w:cs="Arial"/>
          <w:b/>
          <w:sz w:val="26"/>
          <w:szCs w:val="26"/>
        </w:rPr>
      </w:pPr>
    </w:p>
    <w:p w14:paraId="2F15D5ED" w14:textId="22662B1D" w:rsidR="006A6280" w:rsidRPr="00384938" w:rsidRDefault="00D6017C" w:rsidP="0031237F">
      <w:pPr>
        <w:pStyle w:val="ListParagraph"/>
        <w:numPr>
          <w:ilvl w:val="0"/>
          <w:numId w:val="1"/>
        </w:numPr>
        <w:shd w:val="clear" w:color="auto" w:fill="FFFFFF"/>
        <w:jc w:val="both"/>
        <w:rPr>
          <w:rFonts w:asciiTheme="minorHAnsi" w:hAnsiTheme="minorHAnsi" w:cs="Times New Roman"/>
          <w:sz w:val="24"/>
          <w:szCs w:val="24"/>
          <w:lang w:val="en-GB" w:eastAsia="en-GB"/>
        </w:rPr>
      </w:pPr>
      <w:r w:rsidRPr="00384938">
        <w:rPr>
          <w:rFonts w:asciiTheme="minorHAnsi" w:hAnsiTheme="minorHAnsi"/>
          <w:sz w:val="24"/>
          <w:szCs w:val="24"/>
        </w:rPr>
        <w:t xml:space="preserve">Skills </w:t>
      </w:r>
      <w:r w:rsidRPr="00384938">
        <w:rPr>
          <w:rFonts w:asciiTheme="minorHAnsi" w:hAnsiTheme="minorHAnsi" w:cs="Times New Roman"/>
          <w:sz w:val="24"/>
          <w:szCs w:val="24"/>
          <w:lang w:val="en-GB" w:eastAsia="en-GB"/>
        </w:rPr>
        <w:t xml:space="preserve">and expertise in </w:t>
      </w:r>
      <w:r w:rsidR="00C14FBE" w:rsidRPr="00384938">
        <w:rPr>
          <w:rFonts w:asciiTheme="minorHAnsi" w:hAnsiTheme="minorHAnsi" w:cs="Times New Roman"/>
          <w:sz w:val="24"/>
          <w:szCs w:val="24"/>
          <w:lang w:val="en-GB" w:eastAsia="en-GB"/>
        </w:rPr>
        <w:t>employment law</w:t>
      </w:r>
      <w:r w:rsidR="006A6280" w:rsidRPr="00384938">
        <w:rPr>
          <w:rFonts w:asciiTheme="minorHAnsi" w:hAnsiTheme="minorHAnsi" w:cs="Times New Roman"/>
          <w:sz w:val="24"/>
          <w:szCs w:val="24"/>
          <w:lang w:val="en-GB" w:eastAsia="en-GB"/>
        </w:rPr>
        <w:t xml:space="preserve"> or FCIPD qualified</w:t>
      </w:r>
      <w:r w:rsidR="00BF0730">
        <w:rPr>
          <w:rFonts w:asciiTheme="minorHAnsi" w:hAnsiTheme="minorHAnsi" w:cs="Times New Roman"/>
          <w:sz w:val="24"/>
          <w:szCs w:val="24"/>
          <w:lang w:val="en-GB" w:eastAsia="en-GB"/>
        </w:rPr>
        <w:t>,</w:t>
      </w:r>
      <w:r w:rsidR="006A6280" w:rsidRPr="00384938">
        <w:rPr>
          <w:rFonts w:asciiTheme="minorHAnsi" w:hAnsiTheme="minorHAnsi" w:cs="Times New Roman"/>
          <w:sz w:val="24"/>
          <w:szCs w:val="24"/>
          <w:lang w:val="en-GB" w:eastAsia="en-GB"/>
        </w:rPr>
        <w:t xml:space="preserve"> with unionised charity experience </w:t>
      </w:r>
      <w:r w:rsidR="00BF0730">
        <w:rPr>
          <w:rFonts w:asciiTheme="minorHAnsi" w:hAnsiTheme="minorHAnsi" w:cs="Times New Roman"/>
          <w:sz w:val="24"/>
          <w:szCs w:val="24"/>
          <w:lang w:val="en-GB" w:eastAsia="en-GB"/>
        </w:rPr>
        <w:t>is desirable</w:t>
      </w:r>
    </w:p>
    <w:p w14:paraId="37265909" w14:textId="1229F2B9" w:rsidR="00D5124F" w:rsidRPr="003B67F7"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Demonstrable experience of building and sustaining relationships with key stakeholders and colleagues to achieve organisational objectives</w:t>
      </w:r>
    </w:p>
    <w:p w14:paraId="55326CD5" w14:textId="77777777" w:rsidR="00D5124F" w:rsidRPr="003B67F7"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A proven track record of sound judgement and effective decision making</w:t>
      </w:r>
    </w:p>
    <w:p w14:paraId="55C386A8" w14:textId="287B19A6" w:rsidR="00D5124F"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 xml:space="preserve">A track record of </w:t>
      </w:r>
      <w:r w:rsidR="00384938">
        <w:rPr>
          <w:rFonts w:asciiTheme="minorHAnsi" w:hAnsiTheme="minorHAnsi"/>
        </w:rPr>
        <w:t>applying DEI lens to MAP policies</w:t>
      </w:r>
    </w:p>
    <w:p w14:paraId="6B619313" w14:textId="19544367" w:rsidR="00593C6B" w:rsidRDefault="00593C6B" w:rsidP="00593C6B">
      <w:pPr>
        <w:shd w:val="clear" w:color="auto" w:fill="FFFFFF"/>
        <w:jc w:val="both"/>
        <w:rPr>
          <w:rFonts w:asciiTheme="minorHAnsi" w:hAnsiTheme="minorHAnsi"/>
        </w:rPr>
      </w:pPr>
    </w:p>
    <w:p w14:paraId="50AA97DD" w14:textId="70BD82FA" w:rsidR="00593C6B" w:rsidRDefault="00593C6B" w:rsidP="00593C6B">
      <w:pPr>
        <w:shd w:val="clear" w:color="auto" w:fill="FFFFFF"/>
        <w:jc w:val="both"/>
        <w:rPr>
          <w:rFonts w:asciiTheme="minorHAnsi" w:hAnsiTheme="minorHAnsi"/>
          <w:b/>
        </w:rPr>
      </w:pPr>
      <w:r w:rsidRPr="00593C6B">
        <w:rPr>
          <w:rFonts w:asciiTheme="minorHAnsi" w:hAnsiTheme="minorHAnsi"/>
          <w:b/>
        </w:rPr>
        <w:t xml:space="preserve">Knowledge, skills and understanding: </w:t>
      </w:r>
    </w:p>
    <w:p w14:paraId="315699F3" w14:textId="77777777" w:rsidR="00593C6B" w:rsidRPr="00593C6B" w:rsidRDefault="00593C6B" w:rsidP="00593C6B">
      <w:pPr>
        <w:shd w:val="clear" w:color="auto" w:fill="FFFFFF"/>
        <w:jc w:val="both"/>
        <w:rPr>
          <w:rFonts w:asciiTheme="minorHAnsi" w:hAnsiTheme="minorHAnsi"/>
          <w:b/>
        </w:rPr>
      </w:pPr>
    </w:p>
    <w:p w14:paraId="23BE6F03" w14:textId="3829C560" w:rsidR="00D6017C" w:rsidRDefault="00D6017C" w:rsidP="008C369F">
      <w:pPr>
        <w:numPr>
          <w:ilvl w:val="0"/>
          <w:numId w:val="1"/>
        </w:numPr>
        <w:shd w:val="clear" w:color="auto" w:fill="FFFFFF"/>
        <w:jc w:val="both"/>
        <w:rPr>
          <w:rFonts w:asciiTheme="minorHAnsi" w:hAnsiTheme="minorHAnsi"/>
        </w:rPr>
      </w:pPr>
      <w:r>
        <w:rPr>
          <w:rFonts w:asciiTheme="minorHAnsi" w:hAnsiTheme="minorHAnsi"/>
        </w:rPr>
        <w:t>Strong empathy with MAP’s mission to work for the health and dignity of Palestinians living under occupation and as refugees</w:t>
      </w:r>
    </w:p>
    <w:p w14:paraId="3ECC1BB2" w14:textId="67E6FE80" w:rsidR="00D5124F" w:rsidRPr="003B67F7" w:rsidRDefault="00D6017C" w:rsidP="008C369F">
      <w:pPr>
        <w:numPr>
          <w:ilvl w:val="0"/>
          <w:numId w:val="1"/>
        </w:numPr>
        <w:shd w:val="clear" w:color="auto" w:fill="FFFFFF"/>
        <w:jc w:val="both"/>
        <w:rPr>
          <w:rFonts w:asciiTheme="minorHAnsi" w:hAnsiTheme="minorHAnsi"/>
        </w:rPr>
      </w:pPr>
      <w:r>
        <w:rPr>
          <w:rFonts w:asciiTheme="minorHAnsi" w:hAnsiTheme="minorHAnsi"/>
        </w:rPr>
        <w:t>A</w:t>
      </w:r>
      <w:r w:rsidR="00D5124F" w:rsidRPr="003B67F7">
        <w:rPr>
          <w:rFonts w:asciiTheme="minorHAnsi" w:hAnsiTheme="minorHAnsi"/>
        </w:rPr>
        <w:t xml:space="preserve"> willingness to devote the necessary time and effort</w:t>
      </w:r>
    </w:p>
    <w:p w14:paraId="5D2D2415" w14:textId="77777777" w:rsidR="00D5124F" w:rsidRPr="003B67F7"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Good, independent judgement and strategic vision</w:t>
      </w:r>
    </w:p>
    <w:p w14:paraId="27CE33FD" w14:textId="77777777" w:rsidR="00D5124F" w:rsidRPr="003B67F7"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 xml:space="preserve">An understanding and acceptance of the legal duties, </w:t>
      </w:r>
      <w:proofErr w:type="gramStart"/>
      <w:r w:rsidRPr="003B67F7">
        <w:rPr>
          <w:rFonts w:asciiTheme="minorHAnsi" w:hAnsiTheme="minorHAnsi"/>
        </w:rPr>
        <w:t>responsibilities</w:t>
      </w:r>
      <w:proofErr w:type="gramEnd"/>
      <w:r w:rsidRPr="003B67F7">
        <w:rPr>
          <w:rFonts w:asciiTheme="minorHAnsi" w:hAnsiTheme="minorHAnsi"/>
        </w:rPr>
        <w:t xml:space="preserve"> and liabilities of trusteeship</w:t>
      </w:r>
    </w:p>
    <w:p w14:paraId="2CAD3C24" w14:textId="207D27FF" w:rsidR="00D5124F"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An ability to work effectively as a member of a team</w:t>
      </w:r>
    </w:p>
    <w:p w14:paraId="4EC2F36B" w14:textId="60AD76D4" w:rsidR="00593C6B" w:rsidRPr="00593C6B" w:rsidRDefault="00593C6B" w:rsidP="008C369F">
      <w:pPr>
        <w:numPr>
          <w:ilvl w:val="0"/>
          <w:numId w:val="1"/>
        </w:numPr>
        <w:rPr>
          <w:rFonts w:asciiTheme="minorHAnsi" w:hAnsiTheme="minorHAnsi" w:cs="Arial"/>
        </w:rPr>
      </w:pPr>
      <w:r w:rsidRPr="00593C6B">
        <w:rPr>
          <w:rFonts w:asciiTheme="minorHAnsi" w:hAnsiTheme="minorHAnsi" w:cs="Arial"/>
        </w:rPr>
        <w:t>Knowledge</w:t>
      </w:r>
      <w:r w:rsidR="0087558C">
        <w:rPr>
          <w:rFonts w:asciiTheme="minorHAnsi" w:hAnsiTheme="minorHAnsi" w:cs="Arial"/>
        </w:rPr>
        <w:t xml:space="preserve">, </w:t>
      </w:r>
      <w:r>
        <w:rPr>
          <w:rFonts w:asciiTheme="minorHAnsi" w:hAnsiTheme="minorHAnsi" w:cs="Arial"/>
        </w:rPr>
        <w:t xml:space="preserve">understanding </w:t>
      </w:r>
      <w:r w:rsidR="0087558C">
        <w:rPr>
          <w:rFonts w:asciiTheme="minorHAnsi" w:hAnsiTheme="minorHAnsi" w:cs="Arial"/>
        </w:rPr>
        <w:t xml:space="preserve">and understanding </w:t>
      </w:r>
      <w:r w:rsidRPr="00593C6B">
        <w:rPr>
          <w:rFonts w:asciiTheme="minorHAnsi" w:hAnsiTheme="minorHAnsi" w:cs="Arial"/>
        </w:rPr>
        <w:t>of the political context and of development and humanitarian issues in Palestine and Lebanon and the wider Middle East.</w:t>
      </w:r>
    </w:p>
    <w:p w14:paraId="6EB0E4A0" w14:textId="29F7559C" w:rsidR="00924546" w:rsidRDefault="00D5124F" w:rsidP="008C369F">
      <w:pPr>
        <w:numPr>
          <w:ilvl w:val="0"/>
          <w:numId w:val="1"/>
        </w:numPr>
        <w:shd w:val="clear" w:color="auto" w:fill="FFFFFF"/>
        <w:jc w:val="both"/>
        <w:rPr>
          <w:rFonts w:asciiTheme="minorHAnsi" w:hAnsiTheme="minorHAnsi"/>
        </w:rPr>
      </w:pPr>
      <w:r w:rsidRPr="003B67F7">
        <w:rPr>
          <w:rFonts w:asciiTheme="minorHAnsi" w:hAnsiTheme="minorHAnsi"/>
        </w:rPr>
        <w:t>An understanding of the respective roles of the Chair, Trustees and Chief Executive</w:t>
      </w:r>
    </w:p>
    <w:p w14:paraId="7A68C7C9" w14:textId="77777777" w:rsidR="00D86658" w:rsidRPr="00593C6B" w:rsidRDefault="00D86658" w:rsidP="002C715E">
      <w:pPr>
        <w:tabs>
          <w:tab w:val="left" w:pos="-1440"/>
          <w:tab w:val="left" w:pos="-720"/>
          <w:tab w:val="left" w:pos="0"/>
        </w:tabs>
        <w:suppressAutoHyphens/>
        <w:spacing w:line="240" w:lineRule="atLeast"/>
        <w:jc w:val="both"/>
        <w:rPr>
          <w:rFonts w:asciiTheme="minorHAnsi" w:hAnsiTheme="minorHAnsi" w:cs="Arial"/>
          <w:b/>
          <w:bCs/>
          <w:spacing w:val="-3"/>
        </w:rPr>
      </w:pPr>
    </w:p>
    <w:p w14:paraId="2456DA54" w14:textId="5D81CCC1" w:rsidR="0067392D" w:rsidRPr="003B67F7" w:rsidRDefault="006C7149" w:rsidP="00D6017C">
      <w:pPr>
        <w:pStyle w:val="NormalWeb"/>
        <w:shd w:val="clear" w:color="auto" w:fill="FFFFFF"/>
        <w:spacing w:before="0" w:beforeAutospacing="0" w:after="180" w:afterAutospacing="0"/>
        <w:textAlignment w:val="baseline"/>
        <w:rPr>
          <w:rFonts w:asciiTheme="minorHAnsi" w:hAnsiTheme="minorHAnsi"/>
        </w:rPr>
      </w:pPr>
      <w:r w:rsidRPr="00593C6B">
        <w:rPr>
          <w:rFonts w:asciiTheme="minorHAnsi" w:hAnsiTheme="minorHAnsi" w:cs="Arial"/>
        </w:rPr>
        <w:t xml:space="preserve">If you feel you can contribute to helping </w:t>
      </w:r>
      <w:r w:rsidR="003B67F7" w:rsidRPr="00593C6B">
        <w:rPr>
          <w:rFonts w:asciiTheme="minorHAnsi" w:hAnsiTheme="minorHAnsi" w:cs="Arial"/>
        </w:rPr>
        <w:t>MAP</w:t>
      </w:r>
      <w:r w:rsidRPr="00593C6B">
        <w:rPr>
          <w:rFonts w:asciiTheme="minorHAnsi" w:hAnsiTheme="minorHAnsi" w:cs="Arial"/>
        </w:rPr>
        <w:t xml:space="preserve"> work for the health and dignity of Palestinians living under occupation and as refugees, </w:t>
      </w:r>
      <w:r w:rsidRPr="00F67DDF">
        <w:rPr>
          <w:rFonts w:asciiTheme="minorHAnsi" w:hAnsiTheme="minorHAnsi" w:cs="Arial"/>
          <w:b/>
        </w:rPr>
        <w:t>please</w:t>
      </w:r>
      <w:r w:rsidRPr="00593C6B">
        <w:rPr>
          <w:rFonts w:asciiTheme="minorHAnsi" w:hAnsiTheme="minorHAnsi" w:cs="Arial"/>
        </w:rPr>
        <w:t xml:space="preserve"> </w:t>
      </w:r>
      <w:r w:rsidRPr="00F67DDF">
        <w:rPr>
          <w:rFonts w:asciiTheme="minorHAnsi" w:hAnsiTheme="minorHAnsi" w:cs="Arial"/>
          <w:b/>
        </w:rPr>
        <w:t>send your CV and a covering letter</w:t>
      </w:r>
      <w:r w:rsidRPr="00593C6B">
        <w:rPr>
          <w:rFonts w:asciiTheme="minorHAnsi" w:hAnsiTheme="minorHAnsi" w:cs="Arial"/>
        </w:rPr>
        <w:t xml:space="preserve"> explaining why you </w:t>
      </w:r>
      <w:r w:rsidRPr="00593C6B">
        <w:rPr>
          <w:rFonts w:asciiTheme="minorHAnsi" w:hAnsiTheme="minorHAnsi" w:cs="Arial"/>
        </w:rPr>
        <w:lastRenderedPageBreak/>
        <w:t>want to join us as a Trustee and what skills and experience you can bring</w:t>
      </w:r>
      <w:r w:rsidR="00F67DDF">
        <w:rPr>
          <w:rFonts w:asciiTheme="minorHAnsi" w:hAnsiTheme="minorHAnsi" w:cs="Arial"/>
        </w:rPr>
        <w:t xml:space="preserve"> to </w:t>
      </w:r>
      <w:r w:rsidR="00F67DDF" w:rsidRPr="00F67DDF">
        <w:rPr>
          <w:rFonts w:asciiTheme="minorHAnsi" w:hAnsiTheme="minorHAnsi" w:cs="Arial"/>
          <w:b/>
        </w:rPr>
        <w:t>hr@map-uk.org</w:t>
      </w:r>
      <w:r w:rsidRPr="00593C6B">
        <w:rPr>
          <w:rFonts w:asciiTheme="minorHAnsi" w:hAnsiTheme="minorHAnsi" w:cs="Arial"/>
        </w:rPr>
        <w:t>.</w:t>
      </w:r>
      <w:r w:rsidR="00D6017C">
        <w:rPr>
          <w:rFonts w:asciiTheme="minorHAnsi" w:hAnsiTheme="minorHAnsi" w:cs="Arial"/>
        </w:rPr>
        <w:t xml:space="preserve"> </w:t>
      </w:r>
      <w:r w:rsidR="00D6017C" w:rsidRPr="00F67DDF">
        <w:rPr>
          <w:rFonts w:asciiTheme="minorHAnsi" w:hAnsiTheme="minorHAnsi" w:cs="Arial"/>
          <w:b/>
        </w:rPr>
        <w:t xml:space="preserve">Deadline: </w:t>
      </w:r>
      <w:r w:rsidR="00926AD7" w:rsidRPr="00926AD7">
        <w:rPr>
          <w:rFonts w:asciiTheme="minorHAnsi" w:hAnsiTheme="minorHAnsi" w:cs="Arial"/>
          <w:b/>
          <w:bCs/>
        </w:rPr>
        <w:t>13 October 2021</w:t>
      </w:r>
      <w:r w:rsidR="002B3913">
        <w:rPr>
          <w:rFonts w:asciiTheme="minorHAnsi" w:hAnsiTheme="minorHAnsi" w:cs="Arial"/>
          <w:b/>
          <w:color w:val="FF0000"/>
        </w:rPr>
        <w:t xml:space="preserve"> </w:t>
      </w:r>
    </w:p>
    <w:sectPr w:rsidR="0067392D" w:rsidRPr="003B67F7" w:rsidSect="000A76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9D"/>
    <w:rsid w:val="00002252"/>
    <w:rsid w:val="00011FCD"/>
    <w:rsid w:val="00037FF1"/>
    <w:rsid w:val="00045525"/>
    <w:rsid w:val="00060572"/>
    <w:rsid w:val="0006479D"/>
    <w:rsid w:val="000A55CC"/>
    <w:rsid w:val="000A769E"/>
    <w:rsid w:val="000B2003"/>
    <w:rsid w:val="000E3420"/>
    <w:rsid w:val="000F3F5D"/>
    <w:rsid w:val="00105FBD"/>
    <w:rsid w:val="0013485C"/>
    <w:rsid w:val="00136B56"/>
    <w:rsid w:val="001464C7"/>
    <w:rsid w:val="00155E51"/>
    <w:rsid w:val="0016439B"/>
    <w:rsid w:val="001672B8"/>
    <w:rsid w:val="00172506"/>
    <w:rsid w:val="00182D35"/>
    <w:rsid w:val="001C6D91"/>
    <w:rsid w:val="001D3935"/>
    <w:rsid w:val="0023239E"/>
    <w:rsid w:val="002619EB"/>
    <w:rsid w:val="00272911"/>
    <w:rsid w:val="002741DB"/>
    <w:rsid w:val="002947CC"/>
    <w:rsid w:val="002A6E88"/>
    <w:rsid w:val="002B3913"/>
    <w:rsid w:val="002B69C8"/>
    <w:rsid w:val="002C715E"/>
    <w:rsid w:val="002D72FC"/>
    <w:rsid w:val="002F6550"/>
    <w:rsid w:val="00322C9D"/>
    <w:rsid w:val="003676A5"/>
    <w:rsid w:val="003754E3"/>
    <w:rsid w:val="00384938"/>
    <w:rsid w:val="003933F2"/>
    <w:rsid w:val="003B67F7"/>
    <w:rsid w:val="003F1F63"/>
    <w:rsid w:val="003F541E"/>
    <w:rsid w:val="003F6897"/>
    <w:rsid w:val="0040059A"/>
    <w:rsid w:val="00406767"/>
    <w:rsid w:val="00443ABD"/>
    <w:rsid w:val="004507B6"/>
    <w:rsid w:val="00466286"/>
    <w:rsid w:val="00491667"/>
    <w:rsid w:val="004B0715"/>
    <w:rsid w:val="004B18F8"/>
    <w:rsid w:val="00502C91"/>
    <w:rsid w:val="00510AF4"/>
    <w:rsid w:val="00513A4C"/>
    <w:rsid w:val="00560823"/>
    <w:rsid w:val="00593C6B"/>
    <w:rsid w:val="005A43B9"/>
    <w:rsid w:val="005E5BD1"/>
    <w:rsid w:val="00635E0F"/>
    <w:rsid w:val="006456BD"/>
    <w:rsid w:val="00656193"/>
    <w:rsid w:val="00672D8D"/>
    <w:rsid w:val="0067392D"/>
    <w:rsid w:val="006755B3"/>
    <w:rsid w:val="00681331"/>
    <w:rsid w:val="00681D4D"/>
    <w:rsid w:val="00683013"/>
    <w:rsid w:val="00690E1B"/>
    <w:rsid w:val="006A6280"/>
    <w:rsid w:val="006C26F1"/>
    <w:rsid w:val="006C7149"/>
    <w:rsid w:val="006E05E4"/>
    <w:rsid w:val="00703949"/>
    <w:rsid w:val="00705F84"/>
    <w:rsid w:val="007226EC"/>
    <w:rsid w:val="0074033F"/>
    <w:rsid w:val="00746EBE"/>
    <w:rsid w:val="007728C7"/>
    <w:rsid w:val="00792863"/>
    <w:rsid w:val="007A70CC"/>
    <w:rsid w:val="00802F70"/>
    <w:rsid w:val="008442E6"/>
    <w:rsid w:val="00861AF9"/>
    <w:rsid w:val="00865578"/>
    <w:rsid w:val="0087558C"/>
    <w:rsid w:val="008C369F"/>
    <w:rsid w:val="008C38FE"/>
    <w:rsid w:val="00902CE5"/>
    <w:rsid w:val="00924456"/>
    <w:rsid w:val="00924546"/>
    <w:rsid w:val="00925955"/>
    <w:rsid w:val="00926AD7"/>
    <w:rsid w:val="009271E9"/>
    <w:rsid w:val="009376E4"/>
    <w:rsid w:val="00970813"/>
    <w:rsid w:val="00993FEC"/>
    <w:rsid w:val="009D6A51"/>
    <w:rsid w:val="00A04B85"/>
    <w:rsid w:val="00A200C1"/>
    <w:rsid w:val="00A37F74"/>
    <w:rsid w:val="00A410EA"/>
    <w:rsid w:val="00A75210"/>
    <w:rsid w:val="00A959B1"/>
    <w:rsid w:val="00A96F67"/>
    <w:rsid w:val="00AC0AAA"/>
    <w:rsid w:val="00AD36F1"/>
    <w:rsid w:val="00AF5349"/>
    <w:rsid w:val="00B113EC"/>
    <w:rsid w:val="00B54514"/>
    <w:rsid w:val="00BC5A92"/>
    <w:rsid w:val="00BE502B"/>
    <w:rsid w:val="00BE6E03"/>
    <w:rsid w:val="00BF0730"/>
    <w:rsid w:val="00BF6FC4"/>
    <w:rsid w:val="00C14FBE"/>
    <w:rsid w:val="00CC0527"/>
    <w:rsid w:val="00CD0D50"/>
    <w:rsid w:val="00D17D88"/>
    <w:rsid w:val="00D509DD"/>
    <w:rsid w:val="00D5124F"/>
    <w:rsid w:val="00D55172"/>
    <w:rsid w:val="00D6017C"/>
    <w:rsid w:val="00D71D38"/>
    <w:rsid w:val="00D86658"/>
    <w:rsid w:val="00DE5FC5"/>
    <w:rsid w:val="00E24335"/>
    <w:rsid w:val="00E412B3"/>
    <w:rsid w:val="00E43561"/>
    <w:rsid w:val="00E81DA8"/>
    <w:rsid w:val="00E86DC5"/>
    <w:rsid w:val="00E951A8"/>
    <w:rsid w:val="00E95A13"/>
    <w:rsid w:val="00EB2736"/>
    <w:rsid w:val="00EC29E0"/>
    <w:rsid w:val="00ED7399"/>
    <w:rsid w:val="00EF0509"/>
    <w:rsid w:val="00F0515F"/>
    <w:rsid w:val="00F1248C"/>
    <w:rsid w:val="00F26F7C"/>
    <w:rsid w:val="00F42735"/>
    <w:rsid w:val="00F67DDF"/>
    <w:rsid w:val="00F7642D"/>
    <w:rsid w:val="00FB72EA"/>
    <w:rsid w:val="00FC365E"/>
    <w:rsid w:val="00FC5230"/>
    <w:rsid w:val="00FF19DA"/>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5CE"/>
  <w15:docId w15:val="{A40D0F81-0767-497B-8F21-77019015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paragraph" w:styleId="NormalWeb">
    <w:name w:val="Normal (Web)"/>
    <w:basedOn w:val="Normal"/>
    <w:uiPriority w:val="99"/>
    <w:unhideWhenUsed/>
    <w:rsid w:val="00F42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A0EA2-411F-4BD8-84C8-C29C3041C959}">
  <ds:schemaRefs>
    <ds:schemaRef ds:uri="http://schemas.microsoft.com/sharepoint/v3/contenttype/forms"/>
  </ds:schemaRefs>
</ds:datastoreItem>
</file>

<file path=customXml/itemProps2.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0BDE8-19EC-4990-ACD2-F08721B2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Taylor</dc:creator>
  <cp:lastModifiedBy>Geetika Kaushal</cp:lastModifiedBy>
  <cp:revision>27</cp:revision>
  <cp:lastPrinted>2018-07-02T13:13:00Z</cp:lastPrinted>
  <dcterms:created xsi:type="dcterms:W3CDTF">2021-08-04T13:17:00Z</dcterms:created>
  <dcterms:modified xsi:type="dcterms:W3CDTF">2021-09-22T17:45:00Z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